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B8" w:rsidRDefault="009C16B8" w:rsidP="009C16B8">
      <w:pPr>
        <w:ind w:hanging="709"/>
        <w:jc w:val="center"/>
        <w:rPr>
          <w:sz w:val="28"/>
          <w:szCs w:val="28"/>
          <w:lang w:val="uk-UA"/>
        </w:rPr>
      </w:pPr>
    </w:p>
    <w:p w:rsidR="009C16B8" w:rsidRDefault="009C16B8" w:rsidP="009C16B8">
      <w:pPr>
        <w:ind w:hanging="709"/>
        <w:jc w:val="center"/>
        <w:rPr>
          <w:sz w:val="28"/>
          <w:szCs w:val="28"/>
          <w:lang w:val="uk-UA"/>
        </w:rPr>
      </w:pPr>
      <w:r w:rsidRPr="00594378">
        <w:rPr>
          <w:sz w:val="28"/>
          <w:szCs w:val="28"/>
          <w:lang w:val="uk-UA"/>
        </w:rPr>
        <w:t>Перелік звітності НБУ</w:t>
      </w:r>
      <w:r>
        <w:rPr>
          <w:sz w:val="28"/>
          <w:szCs w:val="28"/>
          <w:lang w:val="uk-UA"/>
        </w:rPr>
        <w:t xml:space="preserve"> в ПК «Звітність НБУ для страхових компаній»</w:t>
      </w:r>
    </w:p>
    <w:p w:rsidR="009C16B8" w:rsidRDefault="009C16B8" w:rsidP="009C16B8">
      <w:pPr>
        <w:ind w:hanging="709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9C16B8" w:rsidRDefault="009C16B8" w:rsidP="009C16B8">
      <w:pPr>
        <w:ind w:hanging="709"/>
        <w:jc w:val="center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264"/>
        <w:gridCol w:w="7492"/>
      </w:tblGrid>
      <w:tr w:rsidR="009C16B8" w:rsidRPr="00C5286A" w:rsidTr="00F56BBB">
        <w:trPr>
          <w:trHeight w:val="418"/>
          <w:jc w:val="center"/>
        </w:trPr>
        <w:tc>
          <w:tcPr>
            <w:tcW w:w="834" w:type="dxa"/>
            <w:shd w:val="clear" w:color="auto" w:fill="D9D9D9"/>
            <w:vAlign w:val="center"/>
          </w:tcPr>
          <w:p w:rsidR="009C16B8" w:rsidRPr="00C5286A" w:rsidRDefault="009C16B8" w:rsidP="00F56BBB">
            <w:pPr>
              <w:ind w:left="-426" w:firstLine="142"/>
              <w:jc w:val="center"/>
              <w:rPr>
                <w:b/>
                <w:lang w:val="uk-UA"/>
              </w:rPr>
            </w:pPr>
            <w:r w:rsidRPr="00C5286A">
              <w:rPr>
                <w:b/>
                <w:lang w:val="uk-UA"/>
              </w:rPr>
              <w:t xml:space="preserve">  № з/п</w:t>
            </w:r>
          </w:p>
        </w:tc>
        <w:tc>
          <w:tcPr>
            <w:tcW w:w="1284" w:type="dxa"/>
            <w:shd w:val="clear" w:color="auto" w:fill="D9D9D9"/>
            <w:vAlign w:val="center"/>
          </w:tcPr>
          <w:p w:rsidR="009C16B8" w:rsidRPr="00C5286A" w:rsidRDefault="009C16B8" w:rsidP="00F56BBB">
            <w:pPr>
              <w:jc w:val="center"/>
              <w:rPr>
                <w:b/>
                <w:lang w:val="uk-UA"/>
              </w:rPr>
            </w:pPr>
            <w:r w:rsidRPr="00C5286A">
              <w:rPr>
                <w:b/>
                <w:lang w:val="uk-UA"/>
              </w:rPr>
              <w:t>Код файлу</w:t>
            </w:r>
          </w:p>
        </w:tc>
        <w:tc>
          <w:tcPr>
            <w:tcW w:w="7770" w:type="dxa"/>
            <w:shd w:val="clear" w:color="auto" w:fill="D9D9D9"/>
            <w:vAlign w:val="center"/>
          </w:tcPr>
          <w:p w:rsidR="009C16B8" w:rsidRPr="00C5286A" w:rsidRDefault="009C16B8" w:rsidP="00F56BBB">
            <w:pPr>
              <w:jc w:val="center"/>
              <w:rPr>
                <w:b/>
                <w:lang w:val="uk-UA"/>
              </w:rPr>
            </w:pPr>
            <w:r w:rsidRPr="00C5286A">
              <w:rPr>
                <w:b/>
                <w:lang w:val="uk-UA"/>
              </w:rPr>
              <w:t>Назва файлу/звіту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FR0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фінансової звітності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IR13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про розрахунок платоспроможності страховика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IR14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про дебіторську та кредиторську заборгованість страховика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IRB1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регуляторного балансу. Активи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IRB2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регуляторного балансу. Власний капітал та резерви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IRB3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 xml:space="preserve">Дані регуляторного балансу. </w:t>
            </w:r>
            <w:proofErr w:type="spellStart"/>
            <w:r w:rsidRPr="00C5286A">
              <w:rPr>
                <w:lang w:val="uk-UA"/>
              </w:rPr>
              <w:t>Зобовʼязання</w:t>
            </w:r>
            <w:proofErr w:type="spellEnd"/>
            <w:r w:rsidRPr="00C5286A">
              <w:rPr>
                <w:lang w:val="uk-UA"/>
              </w:rPr>
              <w:t xml:space="preserve"> та забезпечення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7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IRB4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 xml:space="preserve">Дані регуляторного балансу. </w:t>
            </w:r>
            <w:proofErr w:type="spellStart"/>
            <w:r w:rsidRPr="00C5286A">
              <w:rPr>
                <w:lang w:val="uk-UA"/>
              </w:rPr>
              <w:t>Субординований</w:t>
            </w:r>
            <w:proofErr w:type="spellEnd"/>
            <w:r w:rsidRPr="00C5286A">
              <w:rPr>
                <w:lang w:val="uk-UA"/>
              </w:rPr>
              <w:t xml:space="preserve"> борг та позабалансові </w:t>
            </w:r>
            <w:proofErr w:type="spellStart"/>
            <w:r w:rsidRPr="00C5286A">
              <w:rPr>
                <w:lang w:val="uk-UA"/>
              </w:rPr>
              <w:t>зобовʼязання</w:t>
            </w:r>
            <w:proofErr w:type="spellEnd"/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IRN1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про структуру активів та розрахунок дотримання вимог до платоспроможності страховика. Прийнятні активи, крім непростроченої дебіторської заборгованості та технічних резервів за договорами вихідного перестрахування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9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IRN2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про структуру активів та розрахунок дотримання вимог до платоспроможності страховика. Прийнятні активи: непрострочена дебіторська заборгованість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IRN3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про структуру активів та розрахунок дотримання вимог до платоспроможності страховика. Прийнятні активи: технічні резерви за договорами вихідного перестрахування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11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en-US"/>
              </w:rPr>
            </w:pPr>
            <w:r w:rsidRPr="00C5286A">
              <w:rPr>
                <w:lang w:val="en-US"/>
              </w:rPr>
              <w:t>IRPL</w:t>
            </w: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Дані про показники діяльності зі страхування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12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</w:p>
        </w:tc>
        <w:tc>
          <w:tcPr>
            <w:tcW w:w="7770" w:type="dxa"/>
            <w:shd w:val="clear" w:color="auto" w:fill="auto"/>
          </w:tcPr>
          <w:p w:rsidR="009C16B8" w:rsidRPr="00C5286A" w:rsidRDefault="009C16B8" w:rsidP="00F56BBB">
            <w:pPr>
              <w:rPr>
                <w:lang w:val="uk-UA"/>
              </w:rPr>
            </w:pPr>
            <w:r w:rsidRPr="00C5286A">
              <w:rPr>
                <w:lang w:val="uk-UA"/>
              </w:rPr>
              <w:t>Реєстр активів</w:t>
            </w:r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13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</w:p>
        </w:tc>
        <w:tc>
          <w:tcPr>
            <w:tcW w:w="7770" w:type="dxa"/>
            <w:shd w:val="clear" w:color="auto" w:fill="auto"/>
          </w:tcPr>
          <w:p w:rsidR="009C16B8" w:rsidRPr="009C16B8" w:rsidRDefault="009C16B8" w:rsidP="00F56BBB">
            <w:r w:rsidRPr="00C5286A">
              <w:rPr>
                <w:lang w:val="uk-UA"/>
              </w:rPr>
              <w:t>Додаток 2 Постанови 201. Таблиця 3</w:t>
            </w:r>
            <w:r w:rsidRPr="004711AC">
              <w:t xml:space="preserve">. </w:t>
            </w:r>
          </w:p>
          <w:p w:rsidR="009C16B8" w:rsidRPr="004711AC" w:rsidRDefault="009C16B8" w:rsidP="00F56BBB">
            <w:proofErr w:type="spellStart"/>
            <w:r w:rsidRPr="004711AC">
              <w:t>Інформація</w:t>
            </w:r>
            <w:proofErr w:type="spellEnd"/>
            <w:r w:rsidRPr="004711AC">
              <w:t xml:space="preserve"> </w:t>
            </w:r>
            <w:proofErr w:type="spellStart"/>
            <w:r w:rsidRPr="004711AC">
              <w:t>щодо</w:t>
            </w:r>
            <w:proofErr w:type="spellEnd"/>
            <w:r w:rsidRPr="004711AC">
              <w:t xml:space="preserve"> </w:t>
            </w:r>
            <w:proofErr w:type="spellStart"/>
            <w:r w:rsidRPr="004711AC">
              <w:t>сформованих</w:t>
            </w:r>
            <w:proofErr w:type="spellEnd"/>
            <w:r w:rsidRPr="004711AC">
              <w:t xml:space="preserve"> </w:t>
            </w:r>
            <w:proofErr w:type="spellStart"/>
            <w:proofErr w:type="gramStart"/>
            <w:r w:rsidRPr="004711AC">
              <w:t>техн</w:t>
            </w:r>
            <w:proofErr w:type="gramEnd"/>
            <w:r w:rsidRPr="004711AC">
              <w:t>ічних</w:t>
            </w:r>
            <w:proofErr w:type="spellEnd"/>
            <w:r w:rsidRPr="004711AC">
              <w:t xml:space="preserve"> </w:t>
            </w:r>
            <w:proofErr w:type="spellStart"/>
            <w:r w:rsidRPr="004711AC">
              <w:t>резервів</w:t>
            </w:r>
            <w:proofErr w:type="spellEnd"/>
          </w:p>
        </w:tc>
      </w:tr>
      <w:tr w:rsidR="009C16B8" w:rsidRPr="00C5286A" w:rsidTr="00F56BBB">
        <w:trPr>
          <w:jc w:val="center"/>
        </w:trPr>
        <w:tc>
          <w:tcPr>
            <w:tcW w:w="83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  <w:r w:rsidRPr="00C5286A">
              <w:rPr>
                <w:lang w:val="uk-UA"/>
              </w:rPr>
              <w:t>14</w:t>
            </w:r>
          </w:p>
        </w:tc>
        <w:tc>
          <w:tcPr>
            <w:tcW w:w="1284" w:type="dxa"/>
            <w:shd w:val="clear" w:color="auto" w:fill="auto"/>
          </w:tcPr>
          <w:p w:rsidR="009C16B8" w:rsidRPr="00C5286A" w:rsidRDefault="009C16B8" w:rsidP="00F56BBB">
            <w:pPr>
              <w:jc w:val="center"/>
              <w:rPr>
                <w:lang w:val="uk-UA"/>
              </w:rPr>
            </w:pPr>
          </w:p>
        </w:tc>
        <w:tc>
          <w:tcPr>
            <w:tcW w:w="7770" w:type="dxa"/>
            <w:shd w:val="clear" w:color="auto" w:fill="auto"/>
          </w:tcPr>
          <w:p w:rsidR="009C16B8" w:rsidRPr="002233A5" w:rsidRDefault="009C16B8" w:rsidP="00F56BBB">
            <w:r w:rsidRPr="00C5286A">
              <w:rPr>
                <w:lang w:val="uk-UA"/>
              </w:rPr>
              <w:t>Додаток 2 Постанови 201. Таблиця 4</w:t>
            </w:r>
            <w:r w:rsidRPr="002233A5">
              <w:t>.</w:t>
            </w:r>
          </w:p>
          <w:p w:rsidR="009C16B8" w:rsidRPr="002233A5" w:rsidRDefault="009C16B8" w:rsidP="00F56BBB">
            <w:proofErr w:type="spellStart"/>
            <w:r w:rsidRPr="002233A5">
              <w:t>Інформація</w:t>
            </w:r>
            <w:proofErr w:type="spellEnd"/>
            <w:r w:rsidRPr="002233A5">
              <w:t xml:space="preserve"> про </w:t>
            </w:r>
            <w:proofErr w:type="spellStart"/>
            <w:r w:rsidRPr="002233A5">
              <w:t>розрахунок</w:t>
            </w:r>
            <w:proofErr w:type="spellEnd"/>
            <w:r w:rsidRPr="002233A5">
              <w:t xml:space="preserve"> </w:t>
            </w:r>
            <w:proofErr w:type="spellStart"/>
            <w:r w:rsidRPr="002233A5">
              <w:t>капіталу</w:t>
            </w:r>
            <w:proofErr w:type="spellEnd"/>
            <w:r w:rsidRPr="002233A5">
              <w:t xml:space="preserve"> </w:t>
            </w:r>
            <w:proofErr w:type="spellStart"/>
            <w:r w:rsidRPr="002233A5">
              <w:t>платоспроможності</w:t>
            </w:r>
            <w:proofErr w:type="spellEnd"/>
            <w:r w:rsidRPr="002233A5">
              <w:t xml:space="preserve"> та </w:t>
            </w:r>
            <w:proofErr w:type="spellStart"/>
            <w:proofErr w:type="gramStart"/>
            <w:r w:rsidRPr="002233A5">
              <w:t>м</w:t>
            </w:r>
            <w:proofErr w:type="gramEnd"/>
            <w:r w:rsidRPr="002233A5">
              <w:t>інімального</w:t>
            </w:r>
            <w:proofErr w:type="spellEnd"/>
            <w:r w:rsidRPr="002233A5">
              <w:t xml:space="preserve"> </w:t>
            </w:r>
            <w:proofErr w:type="spellStart"/>
            <w:r w:rsidRPr="002233A5">
              <w:t>капіталу</w:t>
            </w:r>
            <w:proofErr w:type="spellEnd"/>
          </w:p>
        </w:tc>
      </w:tr>
    </w:tbl>
    <w:p w:rsidR="009C16B8" w:rsidRPr="009C16B8" w:rsidRDefault="009C16B8" w:rsidP="009C16B8">
      <w:pPr>
        <w:ind w:hanging="709"/>
      </w:pPr>
    </w:p>
    <w:p w:rsidR="009C16B8" w:rsidRPr="009C16B8" w:rsidRDefault="009C16B8" w:rsidP="009C16B8">
      <w:pPr>
        <w:ind w:hanging="709"/>
      </w:pPr>
    </w:p>
    <w:p w:rsidR="00C7466A" w:rsidRDefault="00C7466A"/>
    <w:sectPr w:rsidR="00C7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B8"/>
    <w:rsid w:val="009C16B8"/>
    <w:rsid w:val="00C7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Баталін</dc:creator>
  <cp:lastModifiedBy>Баталін</cp:lastModifiedBy>
  <cp:revision>1</cp:revision>
  <dcterms:created xsi:type="dcterms:W3CDTF">2025-08-08T11:02:00Z</dcterms:created>
  <dcterms:modified xsi:type="dcterms:W3CDTF">2025-08-08T11:05:00Z</dcterms:modified>
</cp:coreProperties>
</file>